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D8" w:rsidRPr="00740FD8" w:rsidRDefault="00740FD8" w:rsidP="00740FD8">
      <w:pPr>
        <w:jc w:val="center"/>
        <w:rPr>
          <w:rFonts w:ascii="Times New Roman" w:hAnsi="Times New Roman" w:cs="Times New Roman"/>
          <w:b/>
          <w:sz w:val="24"/>
        </w:rPr>
      </w:pPr>
      <w:r w:rsidRPr="00740FD8">
        <w:rPr>
          <w:rFonts w:ascii="Times New Roman" w:hAnsi="Times New Roman" w:cs="Times New Roman"/>
          <w:b/>
          <w:sz w:val="32"/>
        </w:rPr>
        <w:t>Отчет</w:t>
      </w:r>
      <w:r w:rsidRPr="00740FD8">
        <w:rPr>
          <w:rFonts w:ascii="Times New Roman" w:hAnsi="Times New Roman" w:cs="Times New Roman"/>
          <w:b/>
          <w:sz w:val="24"/>
        </w:rPr>
        <w:t xml:space="preserve"> </w:t>
      </w:r>
    </w:p>
    <w:p w:rsidR="003504AA" w:rsidRDefault="00740FD8" w:rsidP="00740FD8">
      <w:pPr>
        <w:jc w:val="center"/>
        <w:rPr>
          <w:rFonts w:ascii="Times New Roman" w:hAnsi="Times New Roman" w:cs="Times New Roman"/>
          <w:b/>
          <w:sz w:val="24"/>
        </w:rPr>
      </w:pPr>
      <w:r w:rsidRPr="00740FD8">
        <w:rPr>
          <w:rFonts w:ascii="Times New Roman" w:hAnsi="Times New Roman" w:cs="Times New Roman"/>
          <w:b/>
          <w:sz w:val="24"/>
        </w:rPr>
        <w:t xml:space="preserve">о проведении недели функциональной грамотности в МКОУ </w:t>
      </w:r>
      <w:proofErr w:type="spellStart"/>
      <w:r w:rsidRPr="00740FD8">
        <w:rPr>
          <w:rFonts w:ascii="Times New Roman" w:hAnsi="Times New Roman" w:cs="Times New Roman"/>
          <w:b/>
          <w:sz w:val="24"/>
        </w:rPr>
        <w:t>Генераловской</w:t>
      </w:r>
      <w:proofErr w:type="spellEnd"/>
      <w:r w:rsidRPr="00740FD8">
        <w:rPr>
          <w:rFonts w:ascii="Times New Roman" w:hAnsi="Times New Roman" w:cs="Times New Roman"/>
          <w:b/>
          <w:sz w:val="24"/>
        </w:rPr>
        <w:t xml:space="preserve"> СШ с 21 по 25 февраля 2022г.</w:t>
      </w:r>
    </w:p>
    <w:p w:rsidR="00740FD8" w:rsidRDefault="00740FD8" w:rsidP="00740FD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2834"/>
        <w:gridCol w:w="3643"/>
        <w:gridCol w:w="1581"/>
        <w:gridCol w:w="1906"/>
        <w:gridCol w:w="1773"/>
        <w:gridCol w:w="3616"/>
      </w:tblGrid>
      <w:tr w:rsidR="00740FD8" w:rsidTr="00D902E0">
        <w:tc>
          <w:tcPr>
            <w:tcW w:w="2834" w:type="dxa"/>
          </w:tcPr>
          <w:p w:rsidR="00740FD8" w:rsidRPr="00740FD8" w:rsidRDefault="00740FD8" w:rsidP="00740FD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FD8">
              <w:rPr>
                <w:rFonts w:ascii="Times New Roman" w:hAnsi="Times New Roman" w:cs="Times New Roman"/>
                <w:b/>
                <w:sz w:val="24"/>
              </w:rPr>
              <w:t xml:space="preserve">Название мероприятия </w:t>
            </w:r>
          </w:p>
        </w:tc>
        <w:tc>
          <w:tcPr>
            <w:tcW w:w="3643" w:type="dxa"/>
          </w:tcPr>
          <w:p w:rsidR="00740FD8" w:rsidRPr="00740FD8" w:rsidRDefault="00740FD8" w:rsidP="00740FD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FD8">
              <w:rPr>
                <w:rFonts w:ascii="Times New Roman" w:hAnsi="Times New Roman" w:cs="Times New Roman"/>
                <w:b/>
                <w:sz w:val="24"/>
              </w:rPr>
              <w:t>Описание мероприятия</w:t>
            </w:r>
          </w:p>
        </w:tc>
        <w:tc>
          <w:tcPr>
            <w:tcW w:w="1581" w:type="dxa"/>
          </w:tcPr>
          <w:p w:rsidR="00740FD8" w:rsidRPr="00740FD8" w:rsidRDefault="00740FD8" w:rsidP="00740FD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FD8">
              <w:rPr>
                <w:rFonts w:ascii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1906" w:type="dxa"/>
          </w:tcPr>
          <w:p w:rsidR="00740FD8" w:rsidRPr="00740FD8" w:rsidRDefault="00740FD8" w:rsidP="00740FD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FD8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73" w:type="dxa"/>
          </w:tcPr>
          <w:p w:rsidR="00740FD8" w:rsidRPr="00740FD8" w:rsidRDefault="00740FD8" w:rsidP="00740FD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FD8">
              <w:rPr>
                <w:rFonts w:ascii="Times New Roman" w:hAnsi="Times New Roman" w:cs="Times New Roman"/>
                <w:b/>
                <w:sz w:val="24"/>
              </w:rPr>
              <w:t xml:space="preserve">Количество </w:t>
            </w:r>
            <w:proofErr w:type="gramStart"/>
            <w:r w:rsidRPr="00740FD8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740FD8">
              <w:rPr>
                <w:rFonts w:ascii="Times New Roman" w:hAnsi="Times New Roman" w:cs="Times New Roman"/>
                <w:b/>
                <w:sz w:val="24"/>
              </w:rPr>
              <w:t>, принявших участие в мероприятии</w:t>
            </w:r>
          </w:p>
        </w:tc>
        <w:tc>
          <w:tcPr>
            <w:tcW w:w="3616" w:type="dxa"/>
          </w:tcPr>
          <w:p w:rsidR="00740FD8" w:rsidRPr="00740FD8" w:rsidRDefault="00740FD8" w:rsidP="00740FD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40FD8">
              <w:rPr>
                <w:rFonts w:ascii="Times New Roman" w:hAnsi="Times New Roman" w:cs="Times New Roman"/>
                <w:b/>
                <w:sz w:val="24"/>
              </w:rPr>
              <w:t>Ссылка на сайте ОО, на фото с мероприятия</w:t>
            </w:r>
          </w:p>
        </w:tc>
      </w:tr>
      <w:tr w:rsidR="00D902E0" w:rsidTr="00836FBA">
        <w:tc>
          <w:tcPr>
            <w:tcW w:w="2943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недели функциональной грамотности (классные часы):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«Что такое функциональная грамотность и как ее развивать в начальной школе» (2 – 4 классы);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«Как правильно и с пользой воспринимать информацию вокруг нас?» (5 класс);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«Знатоки функциональной грамотности» (6 класс);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«Правильно ли мы говорим» (7 класс);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«Познай и оцени себя» (8 класс);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«Мы все такие разные» (9, 11 классы).</w:t>
            </w:r>
          </w:p>
        </w:tc>
        <w:tc>
          <w:tcPr>
            <w:tcW w:w="3828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Каждый классный руководитель 2 – 11 классов проводил открытые классные часы, на которых рассказывал о функциональной грамотности (что это? для чего она нужна?), а потом решал по заданию из банка открытых заданий по ФГ.</w:t>
            </w:r>
          </w:p>
        </w:tc>
        <w:tc>
          <w:tcPr>
            <w:tcW w:w="1595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21.02.2022г.</w:t>
            </w:r>
          </w:p>
        </w:tc>
        <w:tc>
          <w:tcPr>
            <w:tcW w:w="1906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 2 – 11 классов</w:t>
            </w:r>
          </w:p>
        </w:tc>
        <w:tc>
          <w:tcPr>
            <w:tcW w:w="1773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589" w:type="dxa"/>
            <w:vMerge w:val="restart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C31AA7">
                <w:rPr>
                  <w:rStyle w:val="a5"/>
                  <w:rFonts w:ascii="Times New Roman" w:hAnsi="Times New Roman" w:cs="Times New Roman"/>
                  <w:sz w:val="24"/>
                </w:rPr>
                <w:t>https://genscool27.nubex.ru/11094/</w:t>
              </w:r>
            </w:hyperlink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02E0" w:rsidTr="00D902E0">
        <w:tc>
          <w:tcPr>
            <w:tcW w:w="2834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Книжная выставка «Читающие дети – успешные выпускники».</w:t>
            </w:r>
          </w:p>
        </w:tc>
        <w:tc>
          <w:tcPr>
            <w:tcW w:w="3643" w:type="dxa"/>
          </w:tcPr>
          <w:p w:rsidR="00D902E0" w:rsidRPr="00882640" w:rsidRDefault="00D902E0" w:rsidP="008826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82640">
              <w:rPr>
                <w:color w:val="000000"/>
              </w:rPr>
              <w:t xml:space="preserve">Библиотекарь рассказала о многолетней целенаправленной работе школы по формированию читательской среды  «Читающие дети - успешные ученики». Актуальность работы по привлечению детей к чтению </w:t>
            </w:r>
            <w:r w:rsidRPr="00882640">
              <w:rPr>
                <w:color w:val="000000"/>
              </w:rPr>
              <w:lastRenderedPageBreak/>
              <w:t>останется всегда, вне зависимости от того, на каком носителе находится информация: для чтения электронной книги надо «захотеть» ее прочитать, так же как и бумажную книгу.</w:t>
            </w:r>
          </w:p>
          <w:p w:rsidR="00D902E0" w:rsidRPr="00882640" w:rsidRDefault="00D902E0" w:rsidP="008826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82640">
              <w:rPr>
                <w:color w:val="000000"/>
              </w:rPr>
              <w:t xml:space="preserve">Но если даже ребёнок читает не в силу своих </w:t>
            </w:r>
            <w:proofErr w:type="spellStart"/>
            <w:r w:rsidRPr="00882640">
              <w:rPr>
                <w:color w:val="000000"/>
              </w:rPr>
              <w:t>досуговых</w:t>
            </w:r>
            <w:proofErr w:type="spellEnd"/>
            <w:r w:rsidRPr="00882640">
              <w:rPr>
                <w:color w:val="000000"/>
              </w:rPr>
              <w:t xml:space="preserve"> предпочтений, а в силу учебной необходимости, важно, чтобы он ПОНИМАЛ </w:t>
            </w:r>
            <w:proofErr w:type="gramStart"/>
            <w:r w:rsidRPr="00882640">
              <w:rPr>
                <w:color w:val="000000"/>
              </w:rPr>
              <w:t>прочитанное</w:t>
            </w:r>
            <w:proofErr w:type="gramEnd"/>
            <w:r w:rsidRPr="00882640">
              <w:rPr>
                <w:color w:val="000000"/>
              </w:rPr>
              <w:t>.</w:t>
            </w:r>
          </w:p>
          <w:p w:rsidR="00D902E0" w:rsidRPr="00882640" w:rsidRDefault="00D902E0" w:rsidP="00882640">
            <w:pPr>
              <w:pStyle w:val="a4"/>
              <w:shd w:val="clear" w:color="auto" w:fill="FFFFFF"/>
              <w:spacing w:before="0" w:beforeAutospacing="0" w:after="0" w:afterAutospacing="0"/>
            </w:pPr>
            <w:r w:rsidRPr="00882640">
              <w:rPr>
                <w:color w:val="000000"/>
              </w:rPr>
              <w:t> "Читать и не понимать — то же, что совсем не читать" </w:t>
            </w:r>
            <w:r w:rsidRPr="00882640">
              <w:rPr>
                <w:rStyle w:val="a6"/>
                <w:color w:val="000000"/>
              </w:rPr>
              <w:t xml:space="preserve">Ян </w:t>
            </w:r>
            <w:proofErr w:type="spellStart"/>
            <w:r w:rsidRPr="00882640">
              <w:rPr>
                <w:rStyle w:val="a6"/>
                <w:color w:val="000000"/>
              </w:rPr>
              <w:t>Амос</w:t>
            </w:r>
            <w:proofErr w:type="spellEnd"/>
            <w:r w:rsidRPr="00882640">
              <w:rPr>
                <w:rStyle w:val="a6"/>
                <w:color w:val="000000"/>
              </w:rPr>
              <w:t xml:space="preserve"> Коменский</w:t>
            </w:r>
            <w:r w:rsidRPr="00882640">
              <w:rPr>
                <w:color w:val="000000"/>
              </w:rPr>
              <w:t> </w:t>
            </w:r>
          </w:p>
        </w:tc>
        <w:tc>
          <w:tcPr>
            <w:tcW w:w="1581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22.02.2022г.</w:t>
            </w:r>
          </w:p>
        </w:tc>
        <w:tc>
          <w:tcPr>
            <w:tcW w:w="1906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1773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3616" w:type="dxa"/>
            <w:vMerge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02E0" w:rsidTr="00D902E0">
        <w:tc>
          <w:tcPr>
            <w:tcW w:w="2834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Открытый урок по математике 5 класс «Решение задач практического содержания».</w:t>
            </w:r>
          </w:p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Открытый урок по математике в 6 классе «Математическая грамотность. Учимся для жизни».</w:t>
            </w:r>
          </w:p>
        </w:tc>
        <w:tc>
          <w:tcPr>
            <w:tcW w:w="3643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Данные уроки проходили на базе Центра Точка роста с использованием ноутбуков и интерактивной доски. Цель уроков – сформировать функциональную грамотность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обучающихся.</w:t>
            </w:r>
          </w:p>
        </w:tc>
        <w:tc>
          <w:tcPr>
            <w:tcW w:w="1581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22.02.2022г.</w:t>
            </w: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24.02.2022г.</w:t>
            </w:r>
          </w:p>
        </w:tc>
        <w:tc>
          <w:tcPr>
            <w:tcW w:w="1906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Стекольникова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Черноиванова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А.Г.</w:t>
            </w:r>
          </w:p>
        </w:tc>
        <w:tc>
          <w:tcPr>
            <w:tcW w:w="1773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616" w:type="dxa"/>
            <w:vMerge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02E0" w:rsidTr="00D902E0">
        <w:tc>
          <w:tcPr>
            <w:tcW w:w="2834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заданий по функциональной грамотности из открытого банка заданий (5 – 11 классы).</w:t>
            </w:r>
          </w:p>
        </w:tc>
        <w:tc>
          <w:tcPr>
            <w:tcW w:w="3643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Обучающиеся 5 – 11 классов выполняли задания на сайте </w:t>
            </w:r>
            <w:r w:rsidRPr="001B2CDE">
              <w:rPr>
                <w:rFonts w:ascii="Times New Roman" w:hAnsi="Times New Roman" w:cs="Times New Roman"/>
                <w:sz w:val="24"/>
              </w:rPr>
              <w:t>https://fg.resh.edu.ru/</w:t>
            </w:r>
            <w:r>
              <w:rPr>
                <w:rFonts w:ascii="Times New Roman" w:hAnsi="Times New Roman" w:cs="Times New Roman"/>
                <w:sz w:val="24"/>
              </w:rPr>
              <w:t xml:space="preserve"> по математической грамотности, читательской грамотности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естестевенно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научной грамотности. После этого учителя – предметники сразу проверили их работы.</w:t>
            </w:r>
          </w:p>
        </w:tc>
        <w:tc>
          <w:tcPr>
            <w:tcW w:w="1581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25.02.2022г.</w:t>
            </w:r>
          </w:p>
        </w:tc>
        <w:tc>
          <w:tcPr>
            <w:tcW w:w="1906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- предметники</w:t>
            </w:r>
          </w:p>
        </w:tc>
        <w:tc>
          <w:tcPr>
            <w:tcW w:w="1773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3616" w:type="dxa"/>
            <w:vMerge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02E0" w:rsidTr="00D902E0">
        <w:tc>
          <w:tcPr>
            <w:tcW w:w="2834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Круглый стол «Подведение итогов недели функциональной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грамотности в МКОУ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Генераловской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СШ».</w:t>
            </w:r>
          </w:p>
        </w:tc>
        <w:tc>
          <w:tcPr>
            <w:tcW w:w="3643" w:type="dxa"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Педагоги школы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рассказали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 прошли все мероприятия, с какими проблемами они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столкнулись и решили выработать план по дальнейшему развитию функциональной грамотности в МКОУ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Генераловской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СШ.</w:t>
            </w:r>
          </w:p>
        </w:tc>
        <w:tc>
          <w:tcPr>
            <w:tcW w:w="1581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25.02.2022г.</w:t>
            </w:r>
          </w:p>
        </w:tc>
        <w:tc>
          <w:tcPr>
            <w:tcW w:w="1906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школы</w:t>
            </w:r>
          </w:p>
        </w:tc>
        <w:tc>
          <w:tcPr>
            <w:tcW w:w="1773" w:type="dxa"/>
          </w:tcPr>
          <w:p w:rsidR="00D902E0" w:rsidRDefault="00D902E0" w:rsidP="00740FD8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16" w:type="dxa"/>
            <w:vMerge/>
          </w:tcPr>
          <w:p w:rsidR="00D902E0" w:rsidRDefault="00D902E0" w:rsidP="00740FD8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40FD8" w:rsidRPr="00740FD8" w:rsidRDefault="00740FD8" w:rsidP="00740FD8">
      <w:pPr>
        <w:jc w:val="center"/>
        <w:rPr>
          <w:rFonts w:ascii="Times New Roman" w:hAnsi="Times New Roman" w:cs="Times New Roman"/>
          <w:sz w:val="24"/>
        </w:rPr>
      </w:pPr>
    </w:p>
    <w:sectPr w:rsidR="00740FD8" w:rsidRPr="00740FD8" w:rsidSect="00836FBA">
      <w:pgSz w:w="16838" w:h="11906" w:orient="landscape"/>
      <w:pgMar w:top="567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FD8"/>
    <w:rsid w:val="0011007D"/>
    <w:rsid w:val="001B2CDE"/>
    <w:rsid w:val="003504AA"/>
    <w:rsid w:val="003E461B"/>
    <w:rsid w:val="00740FD8"/>
    <w:rsid w:val="00836FBA"/>
    <w:rsid w:val="00882640"/>
    <w:rsid w:val="00B25B72"/>
    <w:rsid w:val="00B37C71"/>
    <w:rsid w:val="00D274D4"/>
    <w:rsid w:val="00D902E0"/>
    <w:rsid w:val="00F0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F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8264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2640"/>
    <w:rPr>
      <w:color w:val="0000FF"/>
      <w:u w:val="single"/>
    </w:rPr>
  </w:style>
  <w:style w:type="character" w:styleId="a6">
    <w:name w:val="Emphasis"/>
    <w:basedOn w:val="a0"/>
    <w:uiPriority w:val="20"/>
    <w:qFormat/>
    <w:rsid w:val="008826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scool27.nubex.ru/110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2022-02-26T06:38:00Z</dcterms:created>
  <dcterms:modified xsi:type="dcterms:W3CDTF">2022-02-26T08:42:00Z</dcterms:modified>
</cp:coreProperties>
</file>